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晋江市医院文具用品项目报名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文具用品报价单</w:t>
      </w:r>
    </w:p>
    <w:tbl>
      <w:tblPr>
        <w:tblStyle w:val="4"/>
        <w:tblW w:w="9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720"/>
        <w:gridCol w:w="2256"/>
        <w:gridCol w:w="900"/>
        <w:gridCol w:w="1080"/>
        <w:gridCol w:w="1080"/>
        <w:gridCol w:w="952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计划数量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A5夹板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富强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HC-20档案盒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L型透明文件袋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一次性水笔-斑马笔（红）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一次性水笔-斑马笔（黑）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三孔打孔器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可得优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三孔文件夹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25.5*31.5*35CM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三层文件盘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24*32*5CM（单层）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三抽四门柜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三抽移门柜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三斗卡箱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三格文件夹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24.2*26*31CM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三档书立文件架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32*27*31CM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富强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三角板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不锈钢围栏柱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中六抽移门柜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晨光K-39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10支/盒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宝克1.0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维欧，0.5MM，12支/盒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中性笔-红色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晨光Q7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中性笔-黑色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晨光Q7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中性笔-黑色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晨光K-35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乒乓球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乒乓球拍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书立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13.5*20CM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翰宏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二十四门员工柜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180*90*40CM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二抽四门柜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二抽对开柜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五层加锁文件柜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298*358*306MM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五层文件柜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五节铁皮柜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19.6*86*40CM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会议记录本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港信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传真纸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21CM*27.4M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传票叉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14.5*7.5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便利贴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7.6*7.6CM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信封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其他日用品类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牛皮A5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修正带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9*1.5*3.8CM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偏三抽对开柜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党旗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六抽五门柜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六门更衣柜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凭证装订机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齐心3008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出纳现金算单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21*10.5CM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办公软抄  A5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20*14CM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玛丽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加厚双锁五节柜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19.6*86*40CM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加厚通玻柜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包装绳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塑料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十二员工柜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SX-28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H1800*W860*D400MM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十二员工柜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十二门员工柜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十八门员工柜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单层铁皮柜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单层铁皮柜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双锁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印台（红）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印台（蓝）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印垫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厚0.CM3直径16CM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即时贴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3*3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包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即时贴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四色，7.6*1.9CM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包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文明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卷笔刀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卷笔机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9*4.2*9CM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厚层订书机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益而高939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旗文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厚层订书钉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10月23日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原子印油（红）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大华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原子印油（蓝）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大华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原子印章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双色印台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得力13.7*8.7CM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双面胶 （大）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宽1.8CM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海豹王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双面胶 （小）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宽0.9CM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海豹王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台上中性笔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晨光/晨奇/齐心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支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名片册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19*13.8*2.8（120格）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喷墨打印纸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包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四层文件柜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29.5*39.4*43CM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四色即时贴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7.6*7.6CM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兴利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四门更衣柜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SX-630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h1900*W860*D420MM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回形针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3*0.7CM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固体胶水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24瓶/盒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图钉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1.0*0.9CM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奥林丹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圆形不锈钢夹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50MM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圆珠笔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蒙克2000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55支/筒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蒙克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圆珠笔芯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蒙克2000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101支/盒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自由马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地标线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2MM*33米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塑料档案袋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24.5*32.8CM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百利文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墨汁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一得阁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墨碗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复写纸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复印纸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复印纸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复印纸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粉红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复印纸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A4，80克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齐心晶纯高速王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多功能笔筒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大头针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奥林丹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夹板A4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金隆兴/齐心/得力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定制笔记本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大，A5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定制笔记本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小，A6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宣传资料架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宽移门柜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寸夹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1寸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对联纸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17×105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对联纸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23×138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封面插袋活页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 20袋30孔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小刀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长7.2CM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花玉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小移门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小米中性笔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彩色相片打印纸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王者A4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包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手握订书机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旗文170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旗文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手握钉书机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旗文150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旗文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打孔夹（三孔）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齐心A0216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可得优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报刊架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40.5*69*135CM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抽杆文件夹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31*21*1CM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拉边袋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23*32.5CM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金辉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挂式文件夹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32*22*2CM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指甲刀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777/8.1*1.6CM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指甲刀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777/5.9*1CM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排球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收银纸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57X50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收银纸  （双层）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安妮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文件单夹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广博/齐心/得力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文件双夹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广博/齐心/得力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文件夹333’1.5寸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31.5*24.5*4.3CM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文件架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24*26*30CM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文件袋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18C 32.4*23.3CM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更衣柜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190*90*42CM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更衣柜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190*98*42CM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木质文件架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32*31*27CM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汇星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杂志架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40*60*112.5CM四层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挂网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条码纸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32*24*7.5CM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32*24*5.5CM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32*24*3.5CM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32*24*2.5CM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32*24*5CM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齐心A1249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档案盒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钏盛，32*24*10CM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橡皮擦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4B-83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橡皮筋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长7.5CM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毛笔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毛笔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雪山飞狐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毛笔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天山狼雪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水芯笔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晨光/晨奇/齐心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支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泡沫胶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精华2.4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正容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活页笔记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喜通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活页笔记内芯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活页笔记内芯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本木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浆糊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紫帽1KG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紫帽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涂改液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18毫升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激光翻页笔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牛皮档案盒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2公分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牛皮档案盒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6公分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牛皮档案袋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34.5*24*3.8CM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牛皮纸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109.2*78.7CM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张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70克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现金日记账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添美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玻璃笔（红）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玻璃笔（黑）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斑马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日本斑马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电子保险柜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42*38*30CM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厦门三星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电子保险柜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31*37*30CM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厦门三星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白板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45*60CM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白板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60*90CM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白板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80*120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白板擦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4.6*2.2*10.8CM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白板笔（红色）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白板笔（黑色）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13支/盒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白板纸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白板（可移动）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90*120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皮笔记本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港信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皮笔记本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直液式走珠笔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AH-2000A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爱好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王者’A4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王者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短跳绳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硬壳笔记本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玛丽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碎纸机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17L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台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磁性即时贴展示牌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磁条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支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磁粒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片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磁铁标签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6*8CM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移动单面黑（绿）板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150*100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移门柜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180*86*40CM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套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笔芯 (黑)                         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20支/盒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维欧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笔芯（红）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晨光Q7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笔芯（黑）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晨光K-35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8640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签字笔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晨光/晨奇/齐心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支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红包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16.5*8.5CM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包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网状拉链袋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24*35CM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嘉美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羽毛球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羽毛球拍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胶带切割器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大，塑料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胶水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瓶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胶纸座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WB1024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胸夹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1.2*8.7CM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付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富尼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自动号码机（7位）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荣誉证书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荧光标签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荧光笔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东洋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支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裁刀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木质38*30CM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裁刀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装订铆管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直径4.8MM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计算器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12.9*12.9cm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台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信诺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计算器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正CT-500JS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新西铁城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订书机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PMP1458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订书机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得力0309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订书钉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统一12#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奥林丹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订书钉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10#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KW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记录本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A4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记账凭证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17.6*8.3CM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二轻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32K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仿皮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证书内页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张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货架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Calibri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Calibri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资料册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80页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资料册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20页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资料册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30页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资料册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40页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资料册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60页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资料册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100页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本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起钉器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5*4CM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齐心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过塑膜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1包100张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透明直尺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得力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透明胶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宽5CM厚1.7CM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粒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友达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透明胶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宽1.2CM直径4.8CM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永大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通玻两小门书柜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SX-620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H1800*W860*D400MM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通玻两小门书柜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SX-20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h1800*W860*D400MM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钢尺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利奇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钢尺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铅笔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晨光/中华/得力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中华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长尾夹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19MM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飞亿得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长尾夹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32MM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飞亿得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长尾夹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51MM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飞亿得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长跳绳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风琴包  A4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33*24*4CM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个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晨光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黑票夹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6#（11CM）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黑票夹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4#（7.5CM）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黑票夹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5#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7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总计（元）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200AC"/>
    <w:rsid w:val="00130C04"/>
    <w:rsid w:val="00180B33"/>
    <w:rsid w:val="00185D5A"/>
    <w:rsid w:val="001A73EB"/>
    <w:rsid w:val="001E187E"/>
    <w:rsid w:val="002F6FCF"/>
    <w:rsid w:val="003200BE"/>
    <w:rsid w:val="003233E0"/>
    <w:rsid w:val="00323B43"/>
    <w:rsid w:val="00340577"/>
    <w:rsid w:val="00345D37"/>
    <w:rsid w:val="00346DEA"/>
    <w:rsid w:val="00386910"/>
    <w:rsid w:val="003C11FE"/>
    <w:rsid w:val="003C583F"/>
    <w:rsid w:val="003D37D8"/>
    <w:rsid w:val="00401BC0"/>
    <w:rsid w:val="0040722A"/>
    <w:rsid w:val="00426133"/>
    <w:rsid w:val="004358AB"/>
    <w:rsid w:val="00466C38"/>
    <w:rsid w:val="004744C5"/>
    <w:rsid w:val="0049547D"/>
    <w:rsid w:val="004E1413"/>
    <w:rsid w:val="00501A3F"/>
    <w:rsid w:val="005105E2"/>
    <w:rsid w:val="0052475F"/>
    <w:rsid w:val="00546BCC"/>
    <w:rsid w:val="00563C9D"/>
    <w:rsid w:val="00577BEB"/>
    <w:rsid w:val="0059243F"/>
    <w:rsid w:val="005E30DE"/>
    <w:rsid w:val="005F6A3C"/>
    <w:rsid w:val="0060573F"/>
    <w:rsid w:val="00625451"/>
    <w:rsid w:val="0065155B"/>
    <w:rsid w:val="00663D29"/>
    <w:rsid w:val="00672E08"/>
    <w:rsid w:val="0070313F"/>
    <w:rsid w:val="00726B98"/>
    <w:rsid w:val="007412B1"/>
    <w:rsid w:val="007A2F0E"/>
    <w:rsid w:val="007B4191"/>
    <w:rsid w:val="00811E5A"/>
    <w:rsid w:val="00876739"/>
    <w:rsid w:val="008B585F"/>
    <w:rsid w:val="008B7726"/>
    <w:rsid w:val="008D09E0"/>
    <w:rsid w:val="00907C5A"/>
    <w:rsid w:val="009314FD"/>
    <w:rsid w:val="009778FD"/>
    <w:rsid w:val="009B485B"/>
    <w:rsid w:val="00A03D59"/>
    <w:rsid w:val="00A913EA"/>
    <w:rsid w:val="00B31C2B"/>
    <w:rsid w:val="00B93B70"/>
    <w:rsid w:val="00BA6081"/>
    <w:rsid w:val="00C2115C"/>
    <w:rsid w:val="00C714A9"/>
    <w:rsid w:val="00C93984"/>
    <w:rsid w:val="00D26E31"/>
    <w:rsid w:val="00D31D50"/>
    <w:rsid w:val="00D413DB"/>
    <w:rsid w:val="00D8409A"/>
    <w:rsid w:val="00E13D1C"/>
    <w:rsid w:val="00E50550"/>
    <w:rsid w:val="00E53F8F"/>
    <w:rsid w:val="00E64C2C"/>
    <w:rsid w:val="00E653F8"/>
    <w:rsid w:val="00F071DF"/>
    <w:rsid w:val="00F13D1D"/>
    <w:rsid w:val="00F34727"/>
    <w:rsid w:val="00F4079B"/>
    <w:rsid w:val="00F711B6"/>
    <w:rsid w:val="00F772A4"/>
    <w:rsid w:val="023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qFormat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qFormat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qFormat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1661</Words>
  <Characters>9468</Characters>
  <Lines>78</Lines>
  <Paragraphs>22</Paragraphs>
  <TotalTime>83</TotalTime>
  <ScaleCrop>false</ScaleCrop>
  <LinksUpToDate>false</LinksUpToDate>
  <CharactersWithSpaces>11107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2020-12-21T06:32:12Z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